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66848" w:rsidRDefault="00266848" w:rsidP="00266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Шафигуллинга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Лейля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Гарафетдиновна</w:t>
      </w:r>
      <w:proofErr w:type="spellEnd"/>
      <w:r w:rsidR="00442258">
        <w:rPr>
          <w:rFonts w:ascii="Times New Roman" w:hAnsi="Times New Roman" w:cs="Times New Roman"/>
          <w:b/>
          <w:sz w:val="28"/>
          <w:szCs w:val="28"/>
        </w:rPr>
        <w:t>_________</w:t>
      </w:r>
    </w:p>
    <w:p w:rsidR="00442258" w:rsidRPr="00442258" w:rsidRDefault="00266848" w:rsidP="00266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spellStart"/>
      <w:r w:rsidRPr="00266848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42258" w:rsidRPr="00266848">
        <w:rPr>
          <w:rFonts w:ascii="Times New Roman" w:hAnsi="Times New Roman" w:cs="Times New Roman"/>
          <w:b/>
          <w:sz w:val="28"/>
          <w:szCs w:val="28"/>
        </w:rPr>
        <w:t>__</w:t>
      </w:r>
      <w:proofErr w:type="spellEnd"/>
      <w:r w:rsidR="00442258" w:rsidRPr="00266848">
        <w:rPr>
          <w:rFonts w:ascii="Times New Roman" w:hAnsi="Times New Roman" w:cs="Times New Roman"/>
          <w:b/>
          <w:sz w:val="28"/>
          <w:szCs w:val="28"/>
        </w:rPr>
        <w:t>(</w:t>
      </w:r>
      <w:r w:rsidR="00442258" w:rsidRPr="00442258">
        <w:rPr>
          <w:rFonts w:ascii="Times New Roman" w:hAnsi="Times New Roman" w:cs="Times New Roman"/>
          <w:sz w:val="28"/>
          <w:szCs w:val="28"/>
        </w:rPr>
        <w:t>должность)</w:t>
      </w:r>
    </w:p>
    <w:p w:rsidR="00442258" w:rsidRPr="00442258" w:rsidRDefault="0026684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66848">
        <w:rPr>
          <w:rFonts w:ascii="Times New Roman" w:hAnsi="Times New Roman" w:cs="Times New Roman"/>
          <w:b/>
          <w:sz w:val="28"/>
          <w:szCs w:val="28"/>
        </w:rPr>
        <w:t>МБОУ</w:t>
      </w:r>
      <w:proofErr w:type="gramStart"/>
      <w:r w:rsidRPr="00266848">
        <w:rPr>
          <w:rFonts w:ascii="Times New Roman" w:hAnsi="Times New Roman" w:cs="Times New Roman"/>
          <w:b/>
          <w:sz w:val="28"/>
          <w:szCs w:val="28"/>
        </w:rPr>
        <w:t>»</w:t>
      </w:r>
      <w:proofErr w:type="spellStart"/>
      <w:r w:rsidRPr="00266848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266848">
        <w:rPr>
          <w:rFonts w:ascii="Times New Roman" w:hAnsi="Times New Roman" w:cs="Times New Roman"/>
          <w:b/>
          <w:sz w:val="28"/>
          <w:szCs w:val="28"/>
        </w:rPr>
        <w:t>ринская</w:t>
      </w:r>
      <w:proofErr w:type="spellEnd"/>
      <w:r w:rsidRPr="00266848">
        <w:rPr>
          <w:rFonts w:ascii="Times New Roman" w:hAnsi="Times New Roman" w:cs="Times New Roman"/>
          <w:b/>
          <w:sz w:val="28"/>
          <w:szCs w:val="28"/>
        </w:rPr>
        <w:t xml:space="preserve"> начальная школа-сад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2258"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9" w:type="dxa"/>
        <w:tblInd w:w="-743" w:type="dxa"/>
        <w:tblLook w:val="04A0"/>
      </w:tblPr>
      <w:tblGrid>
        <w:gridCol w:w="4312"/>
        <w:gridCol w:w="6037"/>
      </w:tblGrid>
      <w:tr w:rsidR="003D613E" w:rsidTr="00B515AE">
        <w:tc>
          <w:tcPr>
            <w:tcW w:w="10349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B515AE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7" w:type="dxa"/>
          </w:tcPr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муниципальное бюджетное дошкольное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образовательное учреждение </w:t>
            </w:r>
            <w:r w:rsidRPr="002977E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2977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2977E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977EA">
              <w:rPr>
                <w:rFonts w:ascii="Times New Roman" w:hAnsi="Times New Roman" w:cs="Times New Roman"/>
                <w:sz w:val="24"/>
                <w:szCs w:val="24"/>
              </w:rPr>
              <w:t>ринская</w:t>
            </w:r>
            <w:proofErr w:type="spellEnd"/>
            <w:r w:rsidRPr="002977E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школа-сад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Балтасинского</w:t>
            </w:r>
            <w:proofErr w:type="spellEnd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муниципального района Республики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Татарстан</w:t>
            </w:r>
          </w:p>
          <w:p w:rsidR="003D613E" w:rsidRPr="00CE0672" w:rsidRDefault="00266848" w:rsidP="00297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613E" w:rsidTr="00B515AE">
        <w:tc>
          <w:tcPr>
            <w:tcW w:w="4312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7" w:type="dxa"/>
          </w:tcPr>
          <w:p w:rsidR="00177408" w:rsidRDefault="0026684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Балтасинский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66848" w:rsidRDefault="0026684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Д.Ура.ул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81</w:t>
            </w:r>
          </w:p>
          <w:p w:rsidR="00266848" w:rsidRPr="00266848" w:rsidRDefault="0026684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ruslan201.ruslan@yandex.ru</w:t>
            </w:r>
          </w:p>
          <w:p w:rsidR="00266848" w:rsidRPr="00CE0672" w:rsidRDefault="0026684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B515AE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7" w:type="dxa"/>
          </w:tcPr>
          <w:p w:rsidR="00266848" w:rsidRPr="00D34BD5" w:rsidRDefault="00266848" w:rsidP="00266848">
            <w:pPr>
              <w:pStyle w:val="a7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D34BD5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tt-RU"/>
              </w:rPr>
              <w:t>Балалар бакчасында милли тәрбия күнекмәләре бирү</w:t>
            </w:r>
            <w:r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tt-RU"/>
              </w:rPr>
              <w:t>”</w:t>
            </w:r>
          </w:p>
          <w:p w:rsidR="003D613E" w:rsidRPr="00266848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13E" w:rsidTr="00B515AE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6037" w:type="dxa"/>
          </w:tcPr>
          <w:p w:rsidR="003D613E" w:rsidRDefault="00266848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Шафигуллинга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Лейля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Гарафетдиновна</w:t>
            </w:r>
            <w:proofErr w:type="spellEnd"/>
          </w:p>
          <w:p w:rsidR="00266848" w:rsidRPr="00CE0672" w:rsidRDefault="0026684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Мухаррамовна</w:t>
            </w:r>
            <w:proofErr w:type="spellEnd"/>
          </w:p>
        </w:tc>
      </w:tr>
      <w:tr w:rsidR="003D613E" w:rsidTr="00B515AE">
        <w:tc>
          <w:tcPr>
            <w:tcW w:w="4312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6037" w:type="dxa"/>
          </w:tcPr>
          <w:p w:rsidR="003D613E" w:rsidRPr="006631C2" w:rsidRDefault="006631C2" w:rsidP="006631C2">
            <w:pPr>
              <w:pStyle w:val="a8"/>
              <w:rPr>
                <w:lang w:val="tt-RU"/>
              </w:rPr>
            </w:pPr>
            <w:r w:rsidRPr="006631C2">
              <w:t xml:space="preserve">Милли тәрбия бирүнең эчтәлеге, нигездә, өч өлештән тора, </w:t>
            </w:r>
            <w:proofErr w:type="spellStart"/>
            <w:proofErr w:type="gramStart"/>
            <w:r w:rsidRPr="006631C2">
              <w:t>дип</w:t>
            </w:r>
            <w:proofErr w:type="spellEnd"/>
            <w:proofErr w:type="gramEnd"/>
            <w:r w:rsidRPr="006631C2">
              <w:t xml:space="preserve"> әйтергә </w:t>
            </w:r>
            <w:proofErr w:type="spellStart"/>
            <w:r w:rsidRPr="006631C2">
              <w:t>була</w:t>
            </w:r>
            <w:proofErr w:type="spellEnd"/>
            <w:r w:rsidRPr="006631C2">
              <w:t xml:space="preserve">. </w:t>
            </w:r>
            <w:proofErr w:type="spellStart"/>
            <w:r w:rsidRPr="006631C2">
              <w:t>Беренчесе</w:t>
            </w:r>
            <w:proofErr w:type="spellEnd"/>
            <w:r w:rsidRPr="006631C2">
              <w:t xml:space="preserve"> – </w:t>
            </w:r>
            <w:proofErr w:type="spellStart"/>
            <w:r w:rsidRPr="006631C2">
              <w:t>балаларга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гомумкешелек</w:t>
            </w:r>
            <w:proofErr w:type="spellEnd"/>
            <w:r w:rsidRPr="006631C2">
              <w:t xml:space="preserve"> кыйммәтләренең </w:t>
            </w:r>
            <w:proofErr w:type="spellStart"/>
            <w:r w:rsidRPr="006631C2">
              <w:t>асылын</w:t>
            </w:r>
            <w:proofErr w:type="spellEnd"/>
            <w:r w:rsidRPr="006631C2">
              <w:t xml:space="preserve"> аңлату һәм аларның </w:t>
            </w:r>
            <w:proofErr w:type="spellStart"/>
            <w:r w:rsidRPr="006631C2">
              <w:t>бу</w:t>
            </w:r>
            <w:proofErr w:type="spellEnd"/>
            <w:r w:rsidRPr="006631C2">
              <w:t xml:space="preserve"> кыйммәтләрне </w:t>
            </w:r>
            <w:proofErr w:type="spellStart"/>
            <w:r w:rsidRPr="006631C2">
              <w:t>тануына</w:t>
            </w:r>
            <w:proofErr w:type="spellEnd"/>
            <w:r w:rsidRPr="006631C2">
              <w:t xml:space="preserve"> ирешү. </w:t>
            </w:r>
            <w:proofErr w:type="spellStart"/>
            <w:r w:rsidRPr="006631C2">
              <w:t>Икенчесе</w:t>
            </w:r>
            <w:proofErr w:type="spellEnd"/>
            <w:r w:rsidRPr="006631C2">
              <w:t xml:space="preserve"> – </w:t>
            </w:r>
            <w:proofErr w:type="spellStart"/>
            <w:r w:rsidRPr="006631C2">
              <w:t>балаларда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гомумкешелек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сыйфатларын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формалаштыру</w:t>
            </w:r>
            <w:proofErr w:type="spellEnd"/>
            <w:r w:rsidRPr="006631C2">
              <w:t>. Өченчесе – балаларның татар милләтенең тө</w:t>
            </w:r>
            <w:proofErr w:type="gramStart"/>
            <w:r w:rsidRPr="006631C2">
              <w:t>п</w:t>
            </w:r>
            <w:proofErr w:type="gramEnd"/>
            <w:r w:rsidRPr="006631C2">
              <w:t xml:space="preserve"> </w:t>
            </w:r>
            <w:proofErr w:type="spellStart"/>
            <w:r w:rsidRPr="006631C2">
              <w:t>сыйфатларына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ия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булуларына</w:t>
            </w:r>
            <w:proofErr w:type="spellEnd"/>
            <w:r w:rsidRPr="006631C2">
              <w:t xml:space="preserve"> ирешү. </w:t>
            </w:r>
            <w:r w:rsidRPr="006631C2">
              <w:br/>
              <w:t xml:space="preserve">Күп төрле </w:t>
            </w:r>
            <w:proofErr w:type="spellStart"/>
            <w:r w:rsidRPr="006631C2">
              <w:t>чыганакларда</w:t>
            </w:r>
            <w:proofErr w:type="spellEnd"/>
            <w:r w:rsidRPr="006631C2">
              <w:t xml:space="preserve"> күрсәтелгәнчә, нигездә, </w:t>
            </w:r>
            <w:proofErr w:type="spellStart"/>
            <w:r w:rsidRPr="006631C2">
              <w:t>гомумкешелек</w:t>
            </w:r>
            <w:proofErr w:type="spellEnd"/>
            <w:r w:rsidRPr="006631C2">
              <w:t xml:space="preserve"> кыйммәтләре түбәндәгеләрне үз эченә ала: </w:t>
            </w:r>
            <w:r w:rsidRPr="006631C2">
              <w:br/>
            </w:r>
            <w:r>
              <w:t>1.</w:t>
            </w:r>
            <w:r w:rsidRPr="006631C2">
              <w:t>Тормыш һәм сәламәтлек кыйммәте. </w:t>
            </w:r>
            <w:r w:rsidRPr="006631C2">
              <w:br/>
            </w:r>
            <w:r>
              <w:t>2.Гаилә</w:t>
            </w:r>
            <w:r>
              <w:rPr>
                <w:lang w:val="tt-RU"/>
              </w:rPr>
              <w:t xml:space="preserve"> </w:t>
            </w:r>
            <w:r w:rsidRPr="006631C2">
              <w:t>кыйммәте. </w:t>
            </w:r>
            <w:r w:rsidRPr="006631C2">
              <w:br/>
              <w:t>3. Милли кыйммәтләр. </w:t>
            </w:r>
            <w:r w:rsidRPr="006631C2">
              <w:br/>
              <w:t xml:space="preserve">4. </w:t>
            </w:r>
            <w:proofErr w:type="spellStart"/>
            <w:r w:rsidRPr="006631C2">
              <w:t>Белем</w:t>
            </w:r>
            <w:proofErr w:type="spellEnd"/>
            <w:r w:rsidRPr="006631C2">
              <w:t xml:space="preserve"> һә</w:t>
            </w:r>
            <w:proofErr w:type="gramStart"/>
            <w:r w:rsidRPr="006631C2">
              <w:t>м б</w:t>
            </w:r>
            <w:proofErr w:type="gramEnd"/>
            <w:r w:rsidRPr="006631C2">
              <w:t>әйсезлек кыйммәте. </w:t>
            </w:r>
            <w:r w:rsidRPr="006631C2">
              <w:br/>
              <w:t>5. Талант һә</w:t>
            </w:r>
            <w:proofErr w:type="gramStart"/>
            <w:r w:rsidRPr="006631C2">
              <w:t>м</w:t>
            </w:r>
            <w:proofErr w:type="gramEnd"/>
            <w:r w:rsidRPr="006631C2">
              <w:t xml:space="preserve"> сәләт кыйммәте. </w:t>
            </w:r>
            <w:r w:rsidRPr="006631C2">
              <w:br/>
              <w:t xml:space="preserve">6. </w:t>
            </w:r>
            <w:proofErr w:type="spellStart"/>
            <w:r w:rsidRPr="006631C2">
              <w:t>Халыкара</w:t>
            </w:r>
            <w:proofErr w:type="spellEnd"/>
            <w:r w:rsidRPr="006631C2">
              <w:t xml:space="preserve"> һәм милләтара бәйләнешлә</w:t>
            </w:r>
            <w:proofErr w:type="gramStart"/>
            <w:r w:rsidRPr="006631C2">
              <w:t>р</w:t>
            </w:r>
            <w:proofErr w:type="gramEnd"/>
            <w:r w:rsidRPr="006631C2">
              <w:t xml:space="preserve"> кыйммәте. </w:t>
            </w:r>
            <w:r w:rsidRPr="006631C2">
              <w:br/>
            </w:r>
            <w:r w:rsidRPr="006631C2">
              <w:br/>
              <w:t xml:space="preserve">Җир йөзендәге </w:t>
            </w:r>
            <w:proofErr w:type="spellStart"/>
            <w:r w:rsidRPr="006631C2">
              <w:t>барлык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халыклар</w:t>
            </w:r>
            <w:proofErr w:type="spellEnd"/>
            <w:r w:rsidRPr="006631C2">
              <w:t xml:space="preserve"> өчен </w:t>
            </w:r>
            <w:proofErr w:type="spellStart"/>
            <w:r w:rsidRPr="006631C2">
              <w:t>уртак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гомумкешелек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сыйфатлары</w:t>
            </w:r>
            <w:proofErr w:type="spellEnd"/>
            <w:r w:rsidRPr="006631C2">
              <w:t xml:space="preserve"> кабул ителгән: </w:t>
            </w:r>
            <w:r w:rsidRPr="006631C2">
              <w:br/>
              <w:t xml:space="preserve">- </w:t>
            </w:r>
            <w:proofErr w:type="spellStart"/>
            <w:r w:rsidRPr="006631C2">
              <w:t>намуслылык</w:t>
            </w:r>
            <w:proofErr w:type="spellEnd"/>
            <w:r w:rsidRPr="006631C2">
              <w:t>, вөҗданлык; </w:t>
            </w:r>
            <w:r w:rsidRPr="006631C2">
              <w:br/>
              <w:t xml:space="preserve">- </w:t>
            </w:r>
            <w:proofErr w:type="spellStart"/>
            <w:r w:rsidRPr="006631C2">
              <w:t>кешелеклелек</w:t>
            </w:r>
            <w:proofErr w:type="spellEnd"/>
            <w:r w:rsidRPr="006631C2">
              <w:t>, шәфкатьлелек, мәрхәмәтлелек; </w:t>
            </w:r>
            <w:r w:rsidRPr="006631C2">
              <w:br/>
              <w:t xml:space="preserve">- </w:t>
            </w:r>
            <w:proofErr w:type="spellStart"/>
            <w:r w:rsidRPr="006631C2">
              <w:t>кайгыртучанлылык</w:t>
            </w:r>
            <w:proofErr w:type="spellEnd"/>
            <w:r w:rsidRPr="006631C2">
              <w:t>; </w:t>
            </w:r>
            <w:r w:rsidRPr="006631C2">
              <w:br/>
              <w:t xml:space="preserve">- хезмәт </w:t>
            </w:r>
            <w:proofErr w:type="spellStart"/>
            <w:r w:rsidRPr="006631C2">
              <w:t>ярату</w:t>
            </w:r>
            <w:proofErr w:type="spellEnd"/>
            <w:r w:rsidRPr="006631C2">
              <w:t>; </w:t>
            </w:r>
            <w:r w:rsidRPr="006631C2">
              <w:br/>
              <w:t xml:space="preserve">- милләтара </w:t>
            </w:r>
            <w:proofErr w:type="spellStart"/>
            <w:r w:rsidRPr="006631C2">
              <w:t>дуслык</w:t>
            </w:r>
            <w:proofErr w:type="spellEnd"/>
            <w:r w:rsidRPr="006631C2">
              <w:t>; </w:t>
            </w:r>
            <w:r w:rsidRPr="006631C2">
              <w:br/>
              <w:t>- милләтпәрвәрлек. </w:t>
            </w:r>
            <w:r w:rsidRPr="006631C2">
              <w:br/>
            </w:r>
            <w:r w:rsidRPr="006631C2">
              <w:br/>
            </w:r>
            <w:proofErr w:type="spellStart"/>
            <w:r w:rsidRPr="006631C2">
              <w:t>Югарыда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санап</w:t>
            </w:r>
            <w:proofErr w:type="spellEnd"/>
            <w:r w:rsidRPr="006631C2">
              <w:t xml:space="preserve"> кителгән тәрбия бирү юнәлешләрен уңай </w:t>
            </w:r>
            <w:proofErr w:type="spellStart"/>
            <w:r w:rsidRPr="006631C2">
              <w:t>педагокик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шартларда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гына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тормышка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ашырыра</w:t>
            </w:r>
            <w:proofErr w:type="spellEnd"/>
            <w:r w:rsidRPr="006631C2">
              <w:t xml:space="preserve"> мөмкин. Уңай </w:t>
            </w:r>
            <w:proofErr w:type="spellStart"/>
            <w:r w:rsidRPr="006631C2">
              <w:t>педагокик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шартларга</w:t>
            </w:r>
            <w:proofErr w:type="spellEnd"/>
            <w:r w:rsidRPr="006631C2">
              <w:t xml:space="preserve"> </w:t>
            </w:r>
            <w:proofErr w:type="gramStart"/>
            <w:r w:rsidRPr="006631C2">
              <w:t>түб</w:t>
            </w:r>
            <w:proofErr w:type="gramEnd"/>
            <w:r w:rsidRPr="006631C2">
              <w:t xml:space="preserve">әндәгеләрне кертергә </w:t>
            </w:r>
            <w:proofErr w:type="spellStart"/>
            <w:r w:rsidRPr="006631C2">
              <w:t>була</w:t>
            </w:r>
            <w:proofErr w:type="spellEnd"/>
            <w:r w:rsidRPr="006631C2">
              <w:t>: </w:t>
            </w:r>
            <w:r w:rsidRPr="006631C2">
              <w:br/>
            </w:r>
            <w:r w:rsidRPr="006631C2">
              <w:lastRenderedPageBreak/>
              <w:t xml:space="preserve">• Тәрбия бирүдә җәмгыятьтә </w:t>
            </w:r>
            <w:proofErr w:type="spellStart"/>
            <w:r w:rsidRPr="006631C2">
              <w:t>барган</w:t>
            </w:r>
            <w:proofErr w:type="spellEnd"/>
            <w:r w:rsidRPr="006631C2">
              <w:t xml:space="preserve"> иҗтимагый – </w:t>
            </w:r>
            <w:proofErr w:type="spellStart"/>
            <w:r w:rsidRPr="006631C2">
              <w:t>икътисадый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тормыш</w:t>
            </w:r>
            <w:proofErr w:type="spellEnd"/>
            <w:r w:rsidRPr="006631C2">
              <w:t xml:space="preserve"> үзенчәлекләрен искә </w:t>
            </w:r>
            <w:proofErr w:type="spellStart"/>
            <w:r w:rsidRPr="006631C2">
              <w:t>алу</w:t>
            </w:r>
            <w:proofErr w:type="spellEnd"/>
            <w:r w:rsidRPr="006631C2">
              <w:t>. </w:t>
            </w:r>
            <w:r w:rsidRPr="006631C2">
              <w:br/>
              <w:t xml:space="preserve">• Тәрбия бирүгә </w:t>
            </w:r>
            <w:proofErr w:type="spellStart"/>
            <w:r w:rsidRPr="006631C2">
              <w:t>катнашы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булган</w:t>
            </w:r>
            <w:proofErr w:type="spellEnd"/>
            <w:r w:rsidRPr="006631C2">
              <w:t xml:space="preserve"> һә</w:t>
            </w:r>
            <w:proofErr w:type="gramStart"/>
            <w:r w:rsidRPr="006631C2">
              <w:t>р</w:t>
            </w:r>
            <w:proofErr w:type="gramEnd"/>
            <w:r w:rsidRPr="006631C2">
              <w:t xml:space="preserve"> кешенең </w:t>
            </w:r>
            <w:proofErr w:type="spellStart"/>
            <w:r w:rsidRPr="006631C2">
              <w:t>бу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процессны</w:t>
            </w:r>
            <w:proofErr w:type="spellEnd"/>
            <w:r w:rsidRPr="006631C2">
              <w:t xml:space="preserve"> уңышлы </w:t>
            </w:r>
            <w:proofErr w:type="spellStart"/>
            <w:r w:rsidRPr="006631C2">
              <w:t>оештыру</w:t>
            </w:r>
            <w:proofErr w:type="spellEnd"/>
            <w:r w:rsidRPr="006631C2">
              <w:t xml:space="preserve"> өчен хәзерлеген тәэмин итү. </w:t>
            </w:r>
            <w:r w:rsidRPr="006631C2">
              <w:br/>
              <w:t xml:space="preserve">• </w:t>
            </w:r>
            <w:proofErr w:type="spellStart"/>
            <w:r w:rsidRPr="006631C2">
              <w:t>Балаларны</w:t>
            </w:r>
            <w:proofErr w:type="spellEnd"/>
            <w:r w:rsidRPr="006631C2">
              <w:t xml:space="preserve"> тәрбияләүне бары тик аларның үзләренең актив </w:t>
            </w:r>
            <w:proofErr w:type="spellStart"/>
            <w:r w:rsidRPr="006631C2">
              <w:t>катнашында</w:t>
            </w:r>
            <w:proofErr w:type="spellEnd"/>
            <w:r w:rsidRPr="006631C2">
              <w:t xml:space="preserve">, үз – үзен тәрбияләү </w:t>
            </w:r>
            <w:proofErr w:type="spellStart"/>
            <w:r w:rsidRPr="006631C2">
              <w:t>шартларында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алып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барырга</w:t>
            </w:r>
            <w:proofErr w:type="spellEnd"/>
            <w:r w:rsidRPr="006631C2">
              <w:t xml:space="preserve"> . </w:t>
            </w:r>
            <w:r w:rsidRPr="006631C2">
              <w:br/>
              <w:t xml:space="preserve">• Тәрбия </w:t>
            </w:r>
            <w:proofErr w:type="spellStart"/>
            <w:r w:rsidRPr="006631C2">
              <w:t>эшен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алып</w:t>
            </w:r>
            <w:proofErr w:type="spellEnd"/>
            <w:r w:rsidRPr="006631C2">
              <w:t xml:space="preserve"> бару өчен </w:t>
            </w:r>
            <w:proofErr w:type="spellStart"/>
            <w:r w:rsidRPr="006631C2">
              <w:t>матди</w:t>
            </w:r>
            <w:proofErr w:type="spellEnd"/>
            <w:r w:rsidRPr="006631C2">
              <w:t xml:space="preserve"> база һәм балаларның </w:t>
            </w:r>
            <w:proofErr w:type="spellStart"/>
            <w:r w:rsidRPr="006631C2">
              <w:t>яшь</w:t>
            </w:r>
            <w:proofErr w:type="spellEnd"/>
            <w:r w:rsidRPr="006631C2">
              <w:t xml:space="preserve"> үзенчәлекләрен искә </w:t>
            </w:r>
            <w:proofErr w:type="spellStart"/>
            <w:r w:rsidRPr="006631C2">
              <w:t>алган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эш</w:t>
            </w:r>
            <w:proofErr w:type="spellEnd"/>
            <w:r w:rsidRPr="006631C2">
              <w:t xml:space="preserve"> формаларының </w:t>
            </w:r>
            <w:proofErr w:type="spellStart"/>
            <w:r w:rsidRPr="006631C2">
              <w:t>кулланылуы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.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6631C2">
              <w:t xml:space="preserve">• Тәрбия эшендәге уңышларга, </w:t>
            </w:r>
            <w:proofErr w:type="spellStart"/>
            <w:r w:rsidRPr="006631C2">
              <w:t>алга</w:t>
            </w:r>
            <w:proofErr w:type="spellEnd"/>
            <w:r w:rsidRPr="006631C2">
              <w:t xml:space="preserve"> китешкә, тәрбия дә</w:t>
            </w:r>
            <w:proofErr w:type="gramStart"/>
            <w:r w:rsidRPr="006631C2">
              <w:t>р</w:t>
            </w:r>
            <w:proofErr w:type="gramEnd"/>
            <w:r w:rsidRPr="006631C2">
              <w:t xml:space="preserve">әҗәсенең </w:t>
            </w:r>
            <w:proofErr w:type="spellStart"/>
            <w:r w:rsidRPr="006631C2">
              <w:t>чын</w:t>
            </w:r>
            <w:proofErr w:type="spellEnd"/>
            <w:r w:rsidRPr="006631C2">
              <w:t xml:space="preserve"> хәленә </w:t>
            </w:r>
            <w:proofErr w:type="spellStart"/>
            <w:r w:rsidRPr="006631C2">
              <w:t>даими</w:t>
            </w:r>
            <w:proofErr w:type="spellEnd"/>
            <w:r w:rsidRPr="006631C2">
              <w:t xml:space="preserve"> анализ </w:t>
            </w:r>
            <w:proofErr w:type="spellStart"/>
            <w:r w:rsidRPr="006631C2">
              <w:t>ясарга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шуннан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чыгып</w:t>
            </w:r>
            <w:proofErr w:type="spellEnd"/>
            <w:r w:rsidRPr="006631C2">
              <w:t xml:space="preserve"> киләчәктәге эшчәнлекне билгеләргә. </w:t>
            </w:r>
            <w:r w:rsidRPr="006631C2">
              <w:br/>
            </w:r>
            <w:r w:rsidRPr="006631C2">
              <w:br/>
              <w:t xml:space="preserve">Милли </w:t>
            </w:r>
            <w:proofErr w:type="spellStart"/>
            <w:r w:rsidRPr="006631C2">
              <w:t>сыйфатлар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формалаштыру</w:t>
            </w:r>
            <w:proofErr w:type="spellEnd"/>
            <w:r w:rsidRPr="006631C2">
              <w:t xml:space="preserve"> – тәрбия бирүнең әһәмиятле өлеше. Милли </w:t>
            </w:r>
            <w:proofErr w:type="spellStart"/>
            <w:r w:rsidRPr="006631C2">
              <w:t>сыйфатларга</w:t>
            </w:r>
            <w:proofErr w:type="spellEnd"/>
            <w:r w:rsidRPr="006631C2">
              <w:t xml:space="preserve"> </w:t>
            </w:r>
            <w:proofErr w:type="gramStart"/>
            <w:r w:rsidRPr="006631C2">
              <w:t>түб</w:t>
            </w:r>
            <w:proofErr w:type="gramEnd"/>
            <w:r w:rsidRPr="006631C2">
              <w:t>әндәгеләрне кертергә мөмкин: </w:t>
            </w:r>
            <w:r w:rsidRPr="006631C2">
              <w:br/>
              <w:t xml:space="preserve">1. Үзеңне милләт вәкиле </w:t>
            </w:r>
            <w:proofErr w:type="spellStart"/>
            <w:r w:rsidRPr="006631C2">
              <w:t>итеп</w:t>
            </w:r>
            <w:proofErr w:type="spellEnd"/>
            <w:r w:rsidRPr="006631C2">
              <w:t xml:space="preserve"> тану. </w:t>
            </w:r>
            <w:proofErr w:type="spellStart"/>
            <w:r w:rsidRPr="006631C2">
              <w:t>Бу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катлаулы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психологик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тойгыны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формалаштыру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үзаң</w:t>
            </w:r>
            <w:proofErr w:type="gramStart"/>
            <w:r w:rsidRPr="006631C2">
              <w:t>ны т</w:t>
            </w:r>
            <w:proofErr w:type="gramEnd"/>
            <w:r w:rsidRPr="006631C2">
              <w:t xml:space="preserve">әрбияләүгә бәйле. Милли үзаң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культураның эчтәлеген белү</w:t>
            </w:r>
            <w:proofErr w:type="gramStart"/>
            <w:r w:rsidRPr="006631C2">
              <w:t>г</w:t>
            </w:r>
            <w:proofErr w:type="gramEnd"/>
            <w:r w:rsidRPr="006631C2">
              <w:t xml:space="preserve">ә һәм аңлауга нигезләнә. Аның үсеше </w:t>
            </w:r>
            <w:proofErr w:type="spellStart"/>
            <w:r w:rsidRPr="006631C2">
              <w:t>туган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телне</w:t>
            </w:r>
            <w:proofErr w:type="spellEnd"/>
            <w:r w:rsidRPr="006631C2">
              <w:t xml:space="preserve"> үзләштерү белән </w:t>
            </w:r>
            <w:proofErr w:type="spellStart"/>
            <w:r w:rsidRPr="006631C2">
              <w:t>аерылгысыз</w:t>
            </w:r>
            <w:proofErr w:type="spellEnd"/>
            <w:r w:rsidRPr="006631C2">
              <w:t xml:space="preserve"> бәйләнгән. </w:t>
            </w:r>
            <w:r w:rsidRPr="006631C2">
              <w:br/>
            </w:r>
            <w:r w:rsidRPr="006631C2">
              <w:br/>
              <w:t xml:space="preserve">2. Милләт </w:t>
            </w:r>
            <w:proofErr w:type="spellStart"/>
            <w:r w:rsidRPr="006631C2">
              <w:t>тойгысы</w:t>
            </w:r>
            <w:proofErr w:type="spellEnd"/>
            <w:r w:rsidRPr="006631C2">
              <w:t xml:space="preserve"> һәм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горурлык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хисе</w:t>
            </w:r>
            <w:proofErr w:type="spellEnd"/>
            <w:r w:rsidRPr="006631C2">
              <w:t xml:space="preserve"> – </w:t>
            </w:r>
            <w:proofErr w:type="spellStart"/>
            <w:r w:rsidRPr="006631C2">
              <w:t>беренче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сыйфат</w:t>
            </w:r>
            <w:proofErr w:type="spellEnd"/>
            <w:r w:rsidRPr="006631C2">
              <w:t xml:space="preserve"> белән </w:t>
            </w:r>
            <w:proofErr w:type="spellStart"/>
            <w:r w:rsidRPr="006631C2">
              <w:t>тыгыз</w:t>
            </w:r>
            <w:proofErr w:type="spellEnd"/>
            <w:r w:rsidRPr="006631C2">
              <w:t xml:space="preserve"> бәйләнгән. Милләт һәм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горурлык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хисе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беренче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чиратта</w:t>
            </w:r>
            <w:proofErr w:type="spellEnd"/>
            <w:r w:rsidRPr="006631C2">
              <w:t xml:space="preserve"> кешеләрнең </w:t>
            </w:r>
            <w:proofErr w:type="spellStart"/>
            <w:r w:rsidRPr="006631C2">
              <w:t>тарихына</w:t>
            </w:r>
            <w:proofErr w:type="spellEnd"/>
            <w:r w:rsidRPr="006631C2">
              <w:t xml:space="preserve">, милләтнең үткәндәге уңышына,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мәдәниятенә, теленә, диненә, милләтнең бөек шәхесләренә хөрмәт </w:t>
            </w:r>
            <w:proofErr w:type="gramStart"/>
            <w:r w:rsidRPr="006631C2">
              <w:t>р</w:t>
            </w:r>
            <w:proofErr w:type="gramEnd"/>
            <w:r w:rsidRPr="006631C2">
              <w:t xml:space="preserve">әвешендә </w:t>
            </w:r>
            <w:proofErr w:type="spellStart"/>
            <w:r w:rsidRPr="006631C2">
              <w:t>чагылыш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таба</w:t>
            </w:r>
            <w:proofErr w:type="spellEnd"/>
            <w:r w:rsidRPr="006631C2">
              <w:t xml:space="preserve">. </w:t>
            </w:r>
            <w:proofErr w:type="spellStart"/>
            <w:r w:rsidRPr="006631C2">
              <w:t>Горурлык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хисе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барлыкка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килсен</w:t>
            </w:r>
            <w:proofErr w:type="spellEnd"/>
            <w:r w:rsidRPr="006631C2">
              <w:t xml:space="preserve"> өчен, үз милләтеңнең </w:t>
            </w:r>
            <w:proofErr w:type="spellStart"/>
            <w:r w:rsidRPr="006631C2">
              <w:t>тарихтагы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урынын</w:t>
            </w:r>
            <w:proofErr w:type="spellEnd"/>
            <w:r w:rsidRPr="006631C2">
              <w:t xml:space="preserve">, аның башка милләтләрдән </w:t>
            </w:r>
            <w:proofErr w:type="spellStart"/>
            <w:r w:rsidRPr="006631C2">
              <w:t>аермасын</w:t>
            </w:r>
            <w:proofErr w:type="spellEnd"/>
            <w:r w:rsidRPr="006631C2">
              <w:t xml:space="preserve"> һәм үзенчәлекле </w:t>
            </w:r>
            <w:proofErr w:type="spellStart"/>
            <w:r w:rsidRPr="006631C2">
              <w:t>якларын</w:t>
            </w:r>
            <w:proofErr w:type="spellEnd"/>
            <w:r w:rsidRPr="006631C2">
              <w:t>, миллә</w:t>
            </w:r>
            <w:proofErr w:type="gramStart"/>
            <w:r w:rsidRPr="006631C2">
              <w:t>тт</w:t>
            </w:r>
            <w:proofErr w:type="gramEnd"/>
            <w:r w:rsidRPr="006631C2">
              <w:t xml:space="preserve">әшләре </w:t>
            </w:r>
            <w:proofErr w:type="spellStart"/>
            <w:r w:rsidRPr="006631C2">
              <w:t>тарафыннан</w:t>
            </w:r>
            <w:proofErr w:type="spellEnd"/>
            <w:r w:rsidRPr="006631C2">
              <w:t xml:space="preserve"> дөня күләмендәге фән, сәнгать, мәдәният һәм башка өлкәләргә керткән өлешләрен белү кирәк. </w:t>
            </w:r>
            <w:r w:rsidRPr="006631C2">
              <w:br/>
            </w:r>
            <w:r w:rsidRPr="006631C2">
              <w:br/>
              <w:t xml:space="preserve">3. </w:t>
            </w:r>
            <w:proofErr w:type="spellStart"/>
            <w:r w:rsidRPr="006631C2">
              <w:t>Туган</w:t>
            </w:r>
            <w:proofErr w:type="spellEnd"/>
            <w:r w:rsidRPr="006631C2">
              <w:t xml:space="preserve"> телеңне </w:t>
            </w:r>
            <w:proofErr w:type="spellStart"/>
            <w:r w:rsidRPr="006631C2">
              <w:t>камил</w:t>
            </w:r>
            <w:proofErr w:type="spellEnd"/>
            <w:r w:rsidRPr="006631C2">
              <w:t xml:space="preserve"> белү, </w:t>
            </w:r>
            <w:proofErr w:type="spellStart"/>
            <w:r w:rsidRPr="006631C2">
              <w:t>бу</w:t>
            </w:r>
            <w:proofErr w:type="spellEnd"/>
            <w:r w:rsidRPr="006631C2">
              <w:t xml:space="preserve"> телдә </w:t>
            </w:r>
            <w:proofErr w:type="spellStart"/>
            <w:r w:rsidRPr="006631C2">
              <w:t>аралашу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аны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пропагандалау</w:t>
            </w:r>
            <w:proofErr w:type="spellEnd"/>
            <w:r w:rsidRPr="006631C2">
              <w:t xml:space="preserve">, мөмкин </w:t>
            </w:r>
            <w:proofErr w:type="spellStart"/>
            <w:r w:rsidRPr="006631C2">
              <w:t>булганда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аны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башкаларга</w:t>
            </w:r>
            <w:proofErr w:type="spellEnd"/>
            <w:r w:rsidRPr="006631C2">
              <w:t xml:space="preserve"> өйрәтү. </w:t>
            </w:r>
            <w:proofErr w:type="spellStart"/>
            <w:r w:rsidRPr="006631C2">
              <w:t>Туган</w:t>
            </w:r>
            <w:proofErr w:type="spellEnd"/>
            <w:r w:rsidRPr="006631C2">
              <w:t xml:space="preserve"> тел – милләтнең тө</w:t>
            </w:r>
            <w:proofErr w:type="gramStart"/>
            <w:r w:rsidRPr="006631C2">
              <w:t>п</w:t>
            </w:r>
            <w:proofErr w:type="gramEnd"/>
            <w:r w:rsidRPr="006631C2">
              <w:t xml:space="preserve"> билгеләренең берсе,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яшәешнең төп </w:t>
            </w:r>
            <w:proofErr w:type="spellStart"/>
            <w:r w:rsidRPr="006631C2">
              <w:t>шарты</w:t>
            </w:r>
            <w:proofErr w:type="spellEnd"/>
            <w:r w:rsidRPr="006631C2">
              <w:t xml:space="preserve">. Тел </w:t>
            </w:r>
            <w:proofErr w:type="spellStart"/>
            <w:r w:rsidRPr="006631C2">
              <w:t>язмышы</w:t>
            </w:r>
            <w:proofErr w:type="spellEnd"/>
            <w:r w:rsidRPr="006631C2">
              <w:t xml:space="preserve"> милләт </w:t>
            </w:r>
            <w:proofErr w:type="spellStart"/>
            <w:r w:rsidRPr="006631C2">
              <w:t>язмышы</w:t>
            </w:r>
            <w:proofErr w:type="spellEnd"/>
            <w:r w:rsidRPr="006631C2">
              <w:t xml:space="preserve"> белән </w:t>
            </w:r>
            <w:proofErr w:type="spellStart"/>
            <w:r w:rsidRPr="006631C2">
              <w:t>тыгыз</w:t>
            </w:r>
            <w:proofErr w:type="spellEnd"/>
            <w:r w:rsidRPr="006631C2">
              <w:t xml:space="preserve"> бәйләнгән.Әгә</w:t>
            </w:r>
            <w:proofErr w:type="gramStart"/>
            <w:r w:rsidRPr="006631C2">
              <w:t>р</w:t>
            </w:r>
            <w:proofErr w:type="gramEnd"/>
            <w:r w:rsidRPr="006631C2">
              <w:t xml:space="preserve"> дә бала </w:t>
            </w:r>
            <w:proofErr w:type="spellStart"/>
            <w:r w:rsidRPr="006631C2">
              <w:t>туган</w:t>
            </w:r>
            <w:proofErr w:type="spellEnd"/>
            <w:r w:rsidRPr="006631C2">
              <w:t xml:space="preserve"> көненнән </w:t>
            </w:r>
            <w:proofErr w:type="spellStart"/>
            <w:r w:rsidRPr="006631C2">
              <w:t>башлап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гомере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буенча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ана</w:t>
            </w:r>
            <w:proofErr w:type="spellEnd"/>
            <w:r w:rsidRPr="006631C2">
              <w:t xml:space="preserve"> теле дөньясында </w:t>
            </w:r>
            <w:proofErr w:type="spellStart"/>
            <w:r w:rsidRPr="006631C2">
              <w:t>булмаса</w:t>
            </w:r>
            <w:proofErr w:type="spellEnd"/>
            <w:r w:rsidRPr="006631C2">
              <w:t xml:space="preserve">, аның белән бергә </w:t>
            </w:r>
            <w:proofErr w:type="spellStart"/>
            <w:r w:rsidRPr="006631C2">
              <w:t>яши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алмаса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бу</w:t>
            </w:r>
            <w:proofErr w:type="spellEnd"/>
            <w:r w:rsidRPr="006631C2">
              <w:t xml:space="preserve"> әһәмиятле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сыйфатның көчле уңай </w:t>
            </w:r>
            <w:proofErr w:type="spellStart"/>
            <w:r w:rsidRPr="006631C2">
              <w:t>йогынтысыннан</w:t>
            </w:r>
            <w:proofErr w:type="spellEnd"/>
            <w:r w:rsidRPr="006631C2">
              <w:t xml:space="preserve"> мәхрүм </w:t>
            </w:r>
            <w:proofErr w:type="spellStart"/>
            <w:r w:rsidRPr="006631C2">
              <w:t>булачак</w:t>
            </w:r>
            <w:proofErr w:type="spellEnd"/>
            <w:r w:rsidRPr="006631C2">
              <w:t xml:space="preserve">. Адәм </w:t>
            </w:r>
            <w:proofErr w:type="spellStart"/>
            <w:r w:rsidRPr="006631C2">
              <w:t>баласын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</w:t>
            </w:r>
            <w:proofErr w:type="spellEnd"/>
            <w:r w:rsidRPr="006631C2">
              <w:t xml:space="preserve"> әһәмиятле</w:t>
            </w:r>
            <w:proofErr w:type="gramStart"/>
            <w:r w:rsidRPr="006631C2">
              <w:t xml:space="preserve"> ,</w:t>
            </w:r>
            <w:proofErr w:type="gramEnd"/>
            <w:r w:rsidRPr="006631C2">
              <w:t xml:space="preserve"> </w:t>
            </w:r>
            <w:proofErr w:type="spellStart"/>
            <w:r w:rsidRPr="006631C2">
              <w:t>изге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юлга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бастыруны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укытучылар</w:t>
            </w:r>
            <w:proofErr w:type="spellEnd"/>
            <w:r w:rsidRPr="006631C2">
              <w:t xml:space="preserve"> хезмәтеннән башка күз </w:t>
            </w:r>
            <w:proofErr w:type="spellStart"/>
            <w:r w:rsidRPr="006631C2">
              <w:t>алдына</w:t>
            </w:r>
            <w:proofErr w:type="spellEnd"/>
            <w:r w:rsidRPr="006631C2">
              <w:t xml:space="preserve"> да </w:t>
            </w:r>
            <w:proofErr w:type="spellStart"/>
            <w:r w:rsidRPr="006631C2">
              <w:t>китереп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булмый</w:t>
            </w:r>
            <w:proofErr w:type="spellEnd"/>
            <w:r w:rsidRPr="006631C2">
              <w:t>. </w:t>
            </w:r>
            <w:r w:rsidRPr="006631C2">
              <w:br/>
              <w:t xml:space="preserve">4. Татар халкының </w:t>
            </w:r>
            <w:proofErr w:type="spellStart"/>
            <w:r w:rsidRPr="006631C2">
              <w:t>гореф</w:t>
            </w:r>
            <w:proofErr w:type="spellEnd"/>
            <w:r w:rsidRPr="006631C2">
              <w:t xml:space="preserve"> – гадәтләрен, </w:t>
            </w:r>
            <w:proofErr w:type="spellStart"/>
            <w:r w:rsidRPr="006631C2">
              <w:t>йолаларын</w:t>
            </w:r>
            <w:proofErr w:type="spellEnd"/>
            <w:r w:rsidRPr="006631C2">
              <w:t xml:space="preserve"> тану һәм үтәү. </w:t>
            </w:r>
            <w:r w:rsidRPr="006631C2">
              <w:br/>
              <w:t xml:space="preserve">5. Үз милләтеңнең </w:t>
            </w:r>
            <w:proofErr w:type="spellStart"/>
            <w:r w:rsidRPr="006631C2">
              <w:t>тарихын</w:t>
            </w:r>
            <w:proofErr w:type="spellEnd"/>
            <w:r w:rsidRPr="006631C2">
              <w:t xml:space="preserve"> белү, </w:t>
            </w:r>
            <w:proofErr w:type="spellStart"/>
            <w:r w:rsidRPr="006631C2">
              <w:t>аны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саклау</w:t>
            </w:r>
            <w:proofErr w:type="spellEnd"/>
            <w:r w:rsidRPr="006631C2">
              <w:t xml:space="preserve"> һәм хөрмәт итү. </w:t>
            </w:r>
            <w:r w:rsidRPr="006631C2">
              <w:br/>
              <w:t xml:space="preserve">6. Үз милләтеңнең музыка, </w:t>
            </w:r>
            <w:proofErr w:type="gramStart"/>
            <w:r w:rsidRPr="006631C2">
              <w:t>р</w:t>
            </w:r>
            <w:proofErr w:type="gramEnd"/>
            <w:r w:rsidRPr="006631C2">
              <w:t xml:space="preserve">әсем сәнгате, мәдәният </w:t>
            </w:r>
            <w:proofErr w:type="spellStart"/>
            <w:r w:rsidRPr="006631C2">
              <w:t>казанышлары</w:t>
            </w:r>
            <w:proofErr w:type="spellEnd"/>
            <w:r w:rsidRPr="006631C2">
              <w:t xml:space="preserve"> белән </w:t>
            </w:r>
            <w:proofErr w:type="spellStart"/>
            <w:r w:rsidRPr="006631C2">
              <w:t>таныш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булу</w:t>
            </w:r>
            <w:proofErr w:type="spellEnd"/>
            <w:r w:rsidRPr="006631C2">
              <w:t>. </w:t>
            </w:r>
            <w:r w:rsidRPr="006631C2">
              <w:br/>
            </w:r>
            <w:r w:rsidRPr="006631C2">
              <w:br/>
              <w:t xml:space="preserve">Милли тәрбия бирүдә татар </w:t>
            </w:r>
            <w:proofErr w:type="spellStart"/>
            <w:r w:rsidRPr="006631C2">
              <w:t>халкына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хас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булган</w:t>
            </w:r>
            <w:proofErr w:type="spellEnd"/>
            <w:r w:rsidRPr="006631C2">
              <w:t xml:space="preserve"> </w:t>
            </w:r>
            <w:proofErr w:type="gramStart"/>
            <w:r w:rsidRPr="006631C2">
              <w:t>у</w:t>
            </w:r>
            <w:proofErr w:type="gramEnd"/>
            <w:r w:rsidRPr="006631C2">
              <w:t xml:space="preserve">ңай </w:t>
            </w:r>
            <w:proofErr w:type="spellStart"/>
            <w:r w:rsidRPr="006631C2">
              <w:t>сыйфатларны</w:t>
            </w:r>
            <w:proofErr w:type="spellEnd"/>
            <w:r w:rsidRPr="006631C2">
              <w:t xml:space="preserve"> искә </w:t>
            </w:r>
            <w:proofErr w:type="spellStart"/>
            <w:r w:rsidRPr="006631C2">
              <w:t>алу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аларны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тагын</w:t>
            </w:r>
            <w:proofErr w:type="spellEnd"/>
            <w:r w:rsidRPr="006631C2">
              <w:t xml:space="preserve"> да үстерү һәм </w:t>
            </w:r>
            <w:proofErr w:type="spellStart"/>
            <w:r w:rsidRPr="006631C2">
              <w:t>ныгыту</w:t>
            </w:r>
            <w:proofErr w:type="spellEnd"/>
            <w:r w:rsidRPr="006631C2">
              <w:t xml:space="preserve"> әһәмиятле. Хезмәтне, </w:t>
            </w:r>
            <w:proofErr w:type="spellStart"/>
            <w:r w:rsidRPr="006631C2">
              <w:t>шул</w:t>
            </w:r>
            <w:proofErr w:type="spellEnd"/>
            <w:r w:rsidRPr="006631C2">
              <w:t xml:space="preserve"> исә</w:t>
            </w:r>
            <w:proofErr w:type="gramStart"/>
            <w:r w:rsidRPr="006631C2">
              <w:t>пт</w:t>
            </w:r>
            <w:proofErr w:type="gramEnd"/>
            <w:r w:rsidRPr="006631C2">
              <w:t xml:space="preserve">ән, сәүдә хезмәтен </w:t>
            </w:r>
            <w:proofErr w:type="spellStart"/>
            <w:r w:rsidRPr="006631C2">
              <w:t>ихтирам</w:t>
            </w:r>
            <w:proofErr w:type="spellEnd"/>
            <w:r w:rsidRPr="006631C2">
              <w:t xml:space="preserve"> итү, җыр – музыка </w:t>
            </w:r>
            <w:proofErr w:type="spellStart"/>
            <w:r w:rsidRPr="006631C2">
              <w:t>ярату</w:t>
            </w:r>
            <w:proofErr w:type="spellEnd"/>
            <w:r w:rsidRPr="006631C2">
              <w:t xml:space="preserve">, ярдәмчел,кунакчыл,чисталык </w:t>
            </w:r>
            <w:proofErr w:type="spellStart"/>
            <w:r w:rsidRPr="006631C2">
              <w:t>ярату</w:t>
            </w:r>
            <w:proofErr w:type="spellEnd"/>
            <w:r w:rsidRPr="006631C2">
              <w:t xml:space="preserve">, </w:t>
            </w:r>
            <w:proofErr w:type="spellStart"/>
            <w:r w:rsidRPr="006631C2">
              <w:lastRenderedPageBreak/>
              <w:t>тырыш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булу</w:t>
            </w:r>
            <w:proofErr w:type="spellEnd"/>
            <w:r w:rsidRPr="006631C2">
              <w:t xml:space="preserve"> – татар халкының күркәм </w:t>
            </w:r>
            <w:proofErr w:type="spellStart"/>
            <w:r w:rsidRPr="006631C2">
              <w:t>сыйфатлары</w:t>
            </w:r>
            <w:proofErr w:type="spellEnd"/>
            <w:r w:rsidRPr="006631C2">
              <w:t>. </w:t>
            </w:r>
            <w:r w:rsidRPr="006631C2">
              <w:br/>
            </w:r>
            <w:r w:rsidRPr="006631C2">
              <w:br/>
            </w:r>
            <w:proofErr w:type="spellStart"/>
            <w:r w:rsidRPr="006631C2">
              <w:t>Шул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ук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вакытта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тәрбия бирүнең эчтәлеген билгеләгәндә, татар </w:t>
            </w:r>
            <w:proofErr w:type="spellStart"/>
            <w:r w:rsidRPr="006631C2">
              <w:t>халкында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очрый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торган</w:t>
            </w:r>
            <w:proofErr w:type="spellEnd"/>
            <w:r w:rsidRPr="006631C2">
              <w:t xml:space="preserve"> көнчелек, </w:t>
            </w:r>
            <w:proofErr w:type="spellStart"/>
            <w:r w:rsidRPr="006631C2">
              <w:t>коллык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психологиясе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урынсызга</w:t>
            </w:r>
            <w:proofErr w:type="spellEnd"/>
            <w:r w:rsidRPr="006631C2">
              <w:t xml:space="preserve"> кешегә </w:t>
            </w:r>
            <w:proofErr w:type="spellStart"/>
            <w:r w:rsidRPr="006631C2">
              <w:t>ярарга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тырышу</w:t>
            </w:r>
            <w:proofErr w:type="spellEnd"/>
            <w:r w:rsidRPr="006631C2">
              <w:t>, җ</w:t>
            </w:r>
            <w:proofErr w:type="gramStart"/>
            <w:r w:rsidRPr="006631C2">
              <w:t>ит</w:t>
            </w:r>
            <w:proofErr w:type="gramEnd"/>
            <w:r w:rsidRPr="006631C2">
              <w:t xml:space="preserve">әкчеләрдәге тәккәберлек, </w:t>
            </w:r>
            <w:proofErr w:type="spellStart"/>
            <w:r w:rsidRPr="006631C2">
              <w:t>таркаулык</w:t>
            </w:r>
            <w:proofErr w:type="spellEnd"/>
            <w:r w:rsidRPr="006631C2">
              <w:t xml:space="preserve">, үз-үзеңә </w:t>
            </w:r>
            <w:proofErr w:type="spellStart"/>
            <w:r w:rsidRPr="006631C2">
              <w:t>артык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ышаныч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кебек</w:t>
            </w:r>
            <w:proofErr w:type="spellEnd"/>
            <w:r w:rsidRPr="006631C2">
              <w:t xml:space="preserve"> сыйфатларның </w:t>
            </w:r>
            <w:proofErr w:type="spellStart"/>
            <w:r w:rsidRPr="006631C2">
              <w:t>барлыкка</w:t>
            </w:r>
            <w:proofErr w:type="spellEnd"/>
            <w:r w:rsidRPr="006631C2">
              <w:t xml:space="preserve"> килүен кисәтү кирәклеген дә истән </w:t>
            </w:r>
            <w:proofErr w:type="spellStart"/>
            <w:r w:rsidRPr="006631C2">
              <w:t>чыгарырга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ярамый</w:t>
            </w:r>
            <w:proofErr w:type="spellEnd"/>
            <w:r w:rsidRPr="006631C2">
              <w:t>. </w:t>
            </w:r>
            <w:r w:rsidRPr="006631C2">
              <w:br/>
              <w:t xml:space="preserve">Милли тәрбиянең эчтәлеге </w:t>
            </w:r>
            <w:proofErr w:type="spellStart"/>
            <w:r w:rsidRPr="006631C2">
              <w:t>ачыкланганнан</w:t>
            </w:r>
            <w:proofErr w:type="spellEnd"/>
            <w:r w:rsidRPr="006631C2">
              <w:t xml:space="preserve"> соң </w:t>
            </w:r>
            <w:proofErr w:type="spellStart"/>
            <w:r w:rsidRPr="006631C2">
              <w:t>аны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тормышка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ашыру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юллары</w:t>
            </w:r>
            <w:proofErr w:type="spellEnd"/>
            <w:r w:rsidRPr="006631C2">
              <w:t xml:space="preserve"> билгеләнә: </w:t>
            </w:r>
            <w:r w:rsidRPr="006631C2">
              <w:br/>
              <w:t xml:space="preserve">• Милли </w:t>
            </w:r>
            <w:proofErr w:type="spellStart"/>
            <w:r w:rsidRPr="006631C2">
              <w:t>мохит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булдыру</w:t>
            </w:r>
            <w:proofErr w:type="spellEnd"/>
            <w:r w:rsidRPr="006631C2">
              <w:t>. </w:t>
            </w:r>
            <w:r w:rsidRPr="006631C2">
              <w:br/>
              <w:t xml:space="preserve">• </w:t>
            </w:r>
            <w:proofErr w:type="spellStart"/>
            <w:r w:rsidRPr="006631C2">
              <w:t>Укыту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планына</w:t>
            </w:r>
            <w:proofErr w:type="spellEnd"/>
            <w:r w:rsidRPr="006631C2">
              <w:t xml:space="preserve"> кертелгән </w:t>
            </w:r>
            <w:proofErr w:type="spellStart"/>
            <w:r w:rsidRPr="006631C2">
              <w:t>барлык</w:t>
            </w:r>
            <w:proofErr w:type="spellEnd"/>
            <w:r w:rsidRPr="006631C2">
              <w:t xml:space="preserve"> фәннәрнең, факультатив дәресләрнең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тәрбия бирүдәге мөмкинлекләрен </w:t>
            </w:r>
            <w:proofErr w:type="spellStart"/>
            <w:r w:rsidRPr="006631C2">
              <w:t>ачыклау</w:t>
            </w:r>
            <w:proofErr w:type="spellEnd"/>
            <w:r w:rsidRPr="006631C2">
              <w:t xml:space="preserve"> һәм </w:t>
            </w:r>
            <w:proofErr w:type="spellStart"/>
            <w:r w:rsidRPr="006631C2">
              <w:t>шул</w:t>
            </w:r>
            <w:proofErr w:type="spellEnd"/>
            <w:r w:rsidRPr="006631C2">
              <w:t xml:space="preserve"> юнәлештә </w:t>
            </w:r>
            <w:proofErr w:type="spellStart"/>
            <w:r w:rsidRPr="006631C2">
              <w:t>эзлекле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эш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алып</w:t>
            </w:r>
            <w:proofErr w:type="spellEnd"/>
            <w:r w:rsidRPr="006631C2">
              <w:t xml:space="preserve"> бару. </w:t>
            </w:r>
            <w:r w:rsidRPr="006631C2">
              <w:br/>
              <w:t xml:space="preserve">• </w:t>
            </w:r>
            <w:proofErr w:type="spellStart"/>
            <w:r w:rsidRPr="006631C2">
              <w:t>Сыйныфтан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тыш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чараларны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тәрбия бирү </w:t>
            </w:r>
            <w:proofErr w:type="spellStart"/>
            <w:r w:rsidRPr="006631C2">
              <w:t>максатында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файдалану</w:t>
            </w:r>
            <w:proofErr w:type="spellEnd"/>
            <w:r w:rsidRPr="006631C2">
              <w:t>. </w:t>
            </w:r>
            <w:r w:rsidRPr="006631C2">
              <w:br/>
              <w:t xml:space="preserve">• Милли тәрбия бирүнең </w:t>
            </w:r>
            <w:proofErr w:type="spellStart"/>
            <w:r w:rsidRPr="006631C2">
              <w:t>матди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базасын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булдыру</w:t>
            </w:r>
            <w:proofErr w:type="spellEnd"/>
            <w:r w:rsidRPr="006631C2">
              <w:t>. </w:t>
            </w:r>
            <w:r w:rsidRPr="006631C2">
              <w:br/>
              <w:t xml:space="preserve">• Милли тәрбиягә </w:t>
            </w:r>
            <w:proofErr w:type="spellStart"/>
            <w:r w:rsidRPr="006631C2">
              <w:t>катнашы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булган</w:t>
            </w:r>
            <w:proofErr w:type="spellEnd"/>
            <w:r w:rsidRPr="006631C2">
              <w:t xml:space="preserve"> һә</w:t>
            </w:r>
            <w:proofErr w:type="gramStart"/>
            <w:r w:rsidRPr="006631C2">
              <w:t>р</w:t>
            </w:r>
            <w:proofErr w:type="gramEnd"/>
            <w:r w:rsidRPr="006631C2">
              <w:t xml:space="preserve"> педагогның, әти -әниләрнең белемнәрен </w:t>
            </w:r>
            <w:proofErr w:type="spellStart"/>
            <w:r w:rsidRPr="006631C2">
              <w:t>даими</w:t>
            </w:r>
            <w:proofErr w:type="spellEnd"/>
            <w:r w:rsidRPr="006631C2">
              <w:t xml:space="preserve"> камилләштерү. </w:t>
            </w:r>
            <w:r w:rsidRPr="006631C2">
              <w:br/>
              <w:t xml:space="preserve">• Милли тәрбия бирүнең </w:t>
            </w:r>
            <w:proofErr w:type="spellStart"/>
            <w:r w:rsidRPr="006631C2">
              <w:t>конкрет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уку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йорты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шартларында</w:t>
            </w:r>
            <w:proofErr w:type="spellEnd"/>
            <w:r w:rsidRPr="006631C2">
              <w:t xml:space="preserve"> җайлаштырылган </w:t>
            </w:r>
            <w:proofErr w:type="spellStart"/>
            <w:r w:rsidRPr="006631C2">
              <w:t>концепциясен</w:t>
            </w:r>
            <w:proofErr w:type="spellEnd"/>
            <w:r w:rsidRPr="006631C2">
              <w:t xml:space="preserve"> һәм </w:t>
            </w:r>
            <w:proofErr w:type="spellStart"/>
            <w:r w:rsidRPr="006631C2">
              <w:t>программасын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булдыру</w:t>
            </w:r>
            <w:proofErr w:type="spellEnd"/>
            <w:r w:rsidRPr="006631C2">
              <w:t>. </w:t>
            </w:r>
            <w:r w:rsidRPr="006631C2">
              <w:br/>
            </w:r>
            <w:proofErr w:type="spellStart"/>
            <w:r w:rsidRPr="006631C2">
              <w:t>Югарыда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саналган</w:t>
            </w:r>
            <w:proofErr w:type="spellEnd"/>
            <w:r w:rsidRPr="006631C2">
              <w:t xml:space="preserve"> педагогик </w:t>
            </w:r>
            <w:proofErr w:type="spellStart"/>
            <w:r w:rsidRPr="006631C2">
              <w:t>шартлар</w:t>
            </w:r>
            <w:proofErr w:type="spellEnd"/>
            <w:r w:rsidRPr="006631C2">
              <w:t xml:space="preserve">, </w:t>
            </w:r>
            <w:proofErr w:type="gramStart"/>
            <w:r w:rsidRPr="006631C2">
              <w:t>башка</w:t>
            </w:r>
            <w:proofErr w:type="gramEnd"/>
            <w:r w:rsidRPr="006631C2">
              <w:t xml:space="preserve"> </w:t>
            </w:r>
            <w:proofErr w:type="spellStart"/>
            <w:r w:rsidRPr="006631C2">
              <w:t>факторлар</w:t>
            </w:r>
            <w:proofErr w:type="spellEnd"/>
            <w:r w:rsidRPr="006631C2">
              <w:t xml:space="preserve"> белән бергә тирән </w:t>
            </w:r>
            <w:proofErr w:type="spellStart"/>
            <w:r w:rsidRPr="006631C2">
              <w:t>белем</w:t>
            </w:r>
            <w:proofErr w:type="spellEnd"/>
            <w:r w:rsidRPr="006631C2">
              <w:t xml:space="preserve"> һәм күнекмәләргә, </w:t>
            </w:r>
            <w:proofErr w:type="spellStart"/>
            <w:r w:rsidRPr="006631C2">
              <w:t>милли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сыйфатларга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ия</w:t>
            </w:r>
            <w:proofErr w:type="spellEnd"/>
            <w:r w:rsidRPr="006631C2">
              <w:t xml:space="preserve"> </w:t>
            </w:r>
            <w:proofErr w:type="spellStart"/>
            <w:r w:rsidRPr="006631C2">
              <w:t>булган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кызыксынучан</w:t>
            </w:r>
            <w:proofErr w:type="spellEnd"/>
            <w:r w:rsidRPr="006631C2">
              <w:t>, яңялыкка</w:t>
            </w:r>
            <w:r>
              <w:rPr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6631C2">
              <w:t>омтылучан</w:t>
            </w:r>
            <w:proofErr w:type="spellEnd"/>
            <w:r w:rsidRPr="006631C2">
              <w:t xml:space="preserve">, </w:t>
            </w:r>
            <w:proofErr w:type="spellStart"/>
            <w:r w:rsidRPr="006631C2">
              <w:t>камил</w:t>
            </w:r>
            <w:proofErr w:type="spellEnd"/>
            <w:r w:rsidRPr="006631C2">
              <w:t xml:space="preserve"> шәхес тәрбияләргә ярдәм итә.</w:t>
            </w:r>
          </w:p>
        </w:tc>
      </w:tr>
    </w:tbl>
    <w:p w:rsidR="002977EA" w:rsidRPr="002977EA" w:rsidRDefault="002977EA">
      <w:pPr>
        <w:rPr>
          <w:lang w:val="tt-RU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312"/>
        <w:gridCol w:w="5812"/>
      </w:tblGrid>
      <w:tr w:rsidR="003D613E" w:rsidTr="002977EA">
        <w:tc>
          <w:tcPr>
            <w:tcW w:w="4312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2977EA" w:rsidRPr="002977EA" w:rsidRDefault="002977EA" w:rsidP="002977EA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yandex-sans" w:hAnsi="yandex-sans"/>
                <w:color w:val="000000"/>
              </w:rPr>
              <w:t>- тема</w:t>
            </w:r>
            <w:proofErr w:type="gramStart"/>
            <w:r>
              <w:rPr>
                <w:rFonts w:ascii="yandex-sans" w:hAnsi="yandex-sans"/>
                <w:color w:val="000000"/>
              </w:rPr>
              <w:t>:“</w:t>
            </w:r>
            <w:proofErr w:type="gramEnd"/>
            <w:r>
              <w:rPr>
                <w:rFonts w:ascii="yandex-sans" w:hAnsi="yandex-sans"/>
                <w:color w:val="000000"/>
              </w:rPr>
              <w:t xml:space="preserve"> </w:t>
            </w:r>
            <w:r w:rsidRPr="002977EA">
              <w:rPr>
                <w:rFonts w:ascii="yandex-sans" w:hAnsi="yandex-sans"/>
                <w:color w:val="000000"/>
              </w:rPr>
              <w:t xml:space="preserve"> </w:t>
            </w:r>
            <w:r w:rsidRPr="002977EA">
              <w:rPr>
                <w:bCs/>
                <w:color w:val="000000"/>
                <w:shd w:val="clear" w:color="auto" w:fill="FFFFFF"/>
                <w:lang w:val="tt-RU"/>
              </w:rPr>
              <w:t>Балалар бакчасында милли тәрбия күнекмәләре бирү</w:t>
            </w:r>
            <w:r w:rsidRPr="002977EA">
              <w:rPr>
                <w:rFonts w:ascii="yandex-sans" w:hAnsi="yandex-sans"/>
                <w:color w:val="000000"/>
              </w:rPr>
              <w:t>”, электронный сборник методических</w:t>
            </w:r>
            <w:r>
              <w:rPr>
                <w:rFonts w:ascii="yandex-sans" w:hAnsi="yandex-sans"/>
                <w:color w:val="000000"/>
                <w:lang w:val="tt-RU"/>
              </w:rPr>
              <w:t xml:space="preserve"> </w:t>
            </w:r>
            <w:r w:rsidRPr="002977EA">
              <w:rPr>
                <w:rFonts w:ascii="yandex-sans" w:hAnsi="yandex-sans"/>
                <w:color w:val="000000"/>
              </w:rPr>
              <w:t>материалов республиканского семинара – практикума“Инновации в образовании” в рамках реализации РИП</w:t>
            </w:r>
            <w:r>
              <w:rPr>
                <w:rFonts w:ascii="yandex-sans" w:hAnsi="yandex-sans"/>
                <w:color w:val="000000"/>
              </w:rPr>
              <w:t xml:space="preserve"> </w:t>
            </w:r>
            <w:r w:rsidRPr="002977EA">
              <w:rPr>
                <w:rFonts w:ascii="yandex-sans" w:hAnsi="yandex-sans"/>
                <w:color w:val="000000"/>
              </w:rPr>
              <w:t>по направлению “Система оценки качества в</w:t>
            </w:r>
            <w:r>
              <w:rPr>
                <w:rFonts w:ascii="yandex-sans" w:hAnsi="yandex-sans"/>
                <w:color w:val="000000"/>
                <w:lang w:val="tt-RU"/>
              </w:rPr>
              <w:t xml:space="preserve"> </w:t>
            </w:r>
            <w:r w:rsidRPr="002977EA">
              <w:rPr>
                <w:rFonts w:ascii="yandex-sans" w:hAnsi="yandex-sans"/>
                <w:color w:val="000000"/>
              </w:rPr>
              <w:t>дошкольном образовании и разработка программ по</w:t>
            </w:r>
            <w:r>
              <w:rPr>
                <w:rFonts w:ascii="yandex-sans" w:hAnsi="yandex-sans"/>
                <w:color w:val="000000"/>
                <w:lang w:val="tt-RU"/>
              </w:rPr>
              <w:t xml:space="preserve"> </w:t>
            </w:r>
            <w:r w:rsidRPr="002977EA">
              <w:rPr>
                <w:rFonts w:ascii="yandex-sans" w:hAnsi="yandex-sans"/>
                <w:color w:val="000000"/>
              </w:rPr>
              <w:t>специальности “Дошкольное образование”, ГАПОУ</w:t>
            </w:r>
            <w:r>
              <w:rPr>
                <w:rFonts w:ascii="yandex-sans" w:hAnsi="yandex-sans"/>
                <w:color w:val="000000"/>
                <w:lang w:val="tt-RU"/>
              </w:rPr>
              <w:t xml:space="preserve"> </w:t>
            </w:r>
            <w:r w:rsidRPr="002977EA">
              <w:rPr>
                <w:rFonts w:ascii="yandex-sans" w:hAnsi="yandex-sans"/>
                <w:color w:val="000000"/>
              </w:rPr>
              <w:t>“Арский педагогический колледж имени Г.Тукая”, 20апреля 2019 г.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val="tt-RU"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- тема: “Мәктәпкәчә яшьтәге </w:t>
            </w: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балалаларда</w:t>
            </w:r>
            <w:proofErr w:type="spellEnd"/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4"/>
                <w:szCs w:val="24"/>
                <w:lang w:eastAsia="ru-RU"/>
              </w:rPr>
              <w:t>мили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val="tt-RU" w:eastAsia="ru-RU"/>
              </w:rPr>
              <w:t xml:space="preserve"> тәрбия </w:t>
            </w:r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күнекмәләре </w:t>
            </w: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булдыру</w:t>
            </w:r>
            <w:proofErr w:type="spellEnd"/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” на V Международной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научно – практической конференции «</w:t>
            </w: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Полилингвальное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val="tt-RU" w:eastAsia="ru-RU"/>
              </w:rPr>
              <w:t xml:space="preserve">  </w:t>
            </w:r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и поликультурное образование: практика и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перспективы», ГАПОУ “Арский педагогический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колледж имени Г.Тукая</w:t>
            </w:r>
            <w:proofErr w:type="gramEnd"/>
            <w:r w:rsidRPr="002977E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”, 05.03.2020 г.</w:t>
            </w:r>
          </w:p>
          <w:p w:rsidR="00710C0B" w:rsidRPr="00CE0672" w:rsidRDefault="00710C0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2977EA">
        <w:tc>
          <w:tcPr>
            <w:tcW w:w="43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977EA" w:rsidRPr="002977EA" w:rsidRDefault="002977EA" w:rsidP="002977EA">
            <w:pPr>
              <w:pStyle w:val="a7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2977EA">
              <w:rPr>
                <w:rFonts w:ascii="yandex-sans" w:hAnsi="yandex-sans"/>
                <w:color w:val="000000"/>
                <w:sz w:val="23"/>
                <w:szCs w:val="23"/>
              </w:rPr>
              <w:t xml:space="preserve">тема: 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  <w:lang w:val="tt-RU"/>
              </w:rPr>
              <w:t>“</w:t>
            </w:r>
            <w:r w:rsidRPr="002977EA">
              <w:rPr>
                <w:bCs/>
                <w:color w:val="000000"/>
                <w:shd w:val="clear" w:color="auto" w:fill="FFFFFF"/>
                <w:lang w:val="tt-RU"/>
              </w:rPr>
              <w:t>Балалар бакч</w:t>
            </w:r>
            <w:r>
              <w:rPr>
                <w:bCs/>
                <w:color w:val="000000"/>
                <w:shd w:val="clear" w:color="auto" w:fill="FFFFFF"/>
                <w:lang w:val="tt-RU"/>
              </w:rPr>
              <w:t xml:space="preserve">асында милли тәрбия күнекмәләре </w:t>
            </w:r>
            <w:r w:rsidRPr="002977EA">
              <w:rPr>
                <w:bCs/>
                <w:color w:val="000000"/>
                <w:shd w:val="clear" w:color="auto" w:fill="FFFFFF"/>
                <w:lang w:val="tt-RU"/>
              </w:rPr>
              <w:t>бирү”</w:t>
            </w:r>
            <w:r w:rsidRPr="002977EA">
              <w:rPr>
                <w:rFonts w:ascii="yandex-sans" w:hAnsi="yandex-sans"/>
                <w:color w:val="000000"/>
                <w:sz w:val="23"/>
                <w:szCs w:val="23"/>
              </w:rPr>
              <w:t>, республиканский семинар – практикум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“Инновации в образовании”, ГАПОУ “Арский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педагогический колледж имени Г.Тукая</w:t>
            </w:r>
            <w:proofErr w:type="gramEnd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”, 20 апреля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2019 г.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- тема: “Мәктәпкәчә яшьтәге </w:t>
            </w: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балалаларда</w:t>
            </w:r>
            <w:proofErr w:type="spellEnd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милли</w:t>
            </w:r>
            <w:proofErr w:type="spellEnd"/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культура күнекмәләре </w:t>
            </w: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булдыру</w:t>
            </w:r>
            <w:proofErr w:type="spellEnd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” на V </w:t>
            </w:r>
            <w:proofErr w:type="gram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Международной</w:t>
            </w:r>
            <w:proofErr w:type="gramEnd"/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научно – практической конференции «</w:t>
            </w:r>
            <w:proofErr w:type="spell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Полилингвальное</w:t>
            </w:r>
            <w:proofErr w:type="spellEnd"/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 поликультурное образование: практика и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перспективы», ГАПОУ “Арский педагогический</w:t>
            </w:r>
          </w:p>
          <w:p w:rsidR="002977EA" w:rsidRPr="002977EA" w:rsidRDefault="002977EA" w:rsidP="002977E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колледж имени Г.Тукая</w:t>
            </w:r>
            <w:proofErr w:type="gramEnd"/>
            <w:r w:rsidRPr="002977EA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”, 05.03.2020 г.</w:t>
            </w: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Tr="002977EA">
        <w:tc>
          <w:tcPr>
            <w:tcW w:w="4312" w:type="dxa"/>
          </w:tcPr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B0B65" w:rsidRPr="00654201" w:rsidRDefault="005B0B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FF2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0D61"/>
    <w:multiLevelType w:val="multilevel"/>
    <w:tmpl w:val="D1B4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766730"/>
    <w:multiLevelType w:val="multilevel"/>
    <w:tmpl w:val="CA2A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D9295D"/>
    <w:multiLevelType w:val="multilevel"/>
    <w:tmpl w:val="3A2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631D2"/>
    <w:multiLevelType w:val="multilevel"/>
    <w:tmpl w:val="13DA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B6E"/>
    <w:multiLevelType w:val="multilevel"/>
    <w:tmpl w:val="5EEAB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E7992"/>
    <w:rsid w:val="00151ADE"/>
    <w:rsid w:val="00177408"/>
    <w:rsid w:val="00255C33"/>
    <w:rsid w:val="00266848"/>
    <w:rsid w:val="002977EA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54201"/>
    <w:rsid w:val="006631C2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A3C98"/>
    <w:rsid w:val="009B6BAF"/>
    <w:rsid w:val="00A36F96"/>
    <w:rsid w:val="00AA5DA3"/>
    <w:rsid w:val="00AB0B07"/>
    <w:rsid w:val="00B17B10"/>
    <w:rsid w:val="00B515AE"/>
    <w:rsid w:val="00BB5C5A"/>
    <w:rsid w:val="00BC24E5"/>
    <w:rsid w:val="00C3160C"/>
    <w:rsid w:val="00C50DE3"/>
    <w:rsid w:val="00C57222"/>
    <w:rsid w:val="00C9566C"/>
    <w:rsid w:val="00CE0672"/>
    <w:rsid w:val="00D32283"/>
    <w:rsid w:val="00E66326"/>
    <w:rsid w:val="00E71BFD"/>
    <w:rsid w:val="00FF2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6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B51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515AE"/>
  </w:style>
  <w:style w:type="character" w:customStyle="1" w:styleId="c6">
    <w:name w:val="c6"/>
    <w:basedOn w:val="a0"/>
    <w:rsid w:val="00B515AE"/>
  </w:style>
  <w:style w:type="character" w:customStyle="1" w:styleId="c1">
    <w:name w:val="c1"/>
    <w:basedOn w:val="a0"/>
    <w:rsid w:val="00B515AE"/>
  </w:style>
  <w:style w:type="character" w:customStyle="1" w:styleId="c22">
    <w:name w:val="c22"/>
    <w:basedOn w:val="a0"/>
    <w:rsid w:val="00B515AE"/>
  </w:style>
  <w:style w:type="character" w:customStyle="1" w:styleId="apple-converted-space">
    <w:name w:val="apple-converted-space"/>
    <w:basedOn w:val="a0"/>
    <w:rsid w:val="006631C2"/>
  </w:style>
  <w:style w:type="paragraph" w:styleId="a8">
    <w:name w:val="No Spacing"/>
    <w:uiPriority w:val="1"/>
    <w:qFormat/>
    <w:rsid w:val="006631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513A-EA98-409B-AB60-247788CF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36</cp:revision>
  <dcterms:created xsi:type="dcterms:W3CDTF">2016-12-03T14:35:00Z</dcterms:created>
  <dcterms:modified xsi:type="dcterms:W3CDTF">2020-07-14T10:45:00Z</dcterms:modified>
</cp:coreProperties>
</file>